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2019</w:t>
      </w:r>
      <w:r>
        <w:rPr>
          <w:rFonts w:hint="eastAsia" w:ascii="方正小标宋简体" w:eastAsia="方正小标宋简体"/>
          <w:sz w:val="36"/>
          <w:szCs w:val="36"/>
        </w:rPr>
        <w:t>年“创客中国”中小企业创新创业大赛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项目奖励资金拨付表</w:t>
      </w:r>
    </w:p>
    <w:p>
      <w:pPr>
        <w:spacing w:line="54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单位：万元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800"/>
        <w:gridCol w:w="2853"/>
        <w:gridCol w:w="3012"/>
        <w:gridCol w:w="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序号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所属区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项目名称</w:t>
            </w:r>
          </w:p>
        </w:tc>
        <w:tc>
          <w:tcPr>
            <w:tcW w:w="30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单位名称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奖励金额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东丽区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商用车高级驾驶辅助系统</w:t>
            </w:r>
          </w:p>
        </w:tc>
        <w:tc>
          <w:tcPr>
            <w:tcW w:w="30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天津清智科技有限公司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西青区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大尺寸高深宽比金属3D打印装备</w:t>
            </w:r>
          </w:p>
        </w:tc>
        <w:tc>
          <w:tcPr>
            <w:tcW w:w="30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天津镭明激光科技有限公司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西青区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超微量电子分析天平</w:t>
            </w:r>
          </w:p>
        </w:tc>
        <w:tc>
          <w:tcPr>
            <w:tcW w:w="30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天津市德安特传感技术有限公司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静海区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水性环保涂装新材料</w:t>
            </w:r>
          </w:p>
        </w:tc>
        <w:tc>
          <w:tcPr>
            <w:tcW w:w="30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天津梓明涂料制造有限公司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天津中德应用技术大学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汽车“蓝匣子”</w:t>
            </w:r>
          </w:p>
        </w:tc>
        <w:tc>
          <w:tcPr>
            <w:tcW w:w="30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天津中德应用技术大学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40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合计</w:t>
            </w:r>
          </w:p>
        </w:tc>
        <w:tc>
          <w:tcPr>
            <w:tcW w:w="28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5个</w:t>
            </w:r>
          </w:p>
        </w:tc>
        <w:tc>
          <w:tcPr>
            <w:tcW w:w="30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34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2019-12-13T09:35:48Z</dcterms:created>
  <dc:creator>Administrator</dc:creator>
  <cp:lastModifiedBy>NTKO</cp:lastModifiedBy>
  <dcterms:modified xsi:type="dcterms:W3CDTF">2019-12-13T09:35:50Z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