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adjustRightInd w:val="0"/>
        <w:snapToGrid w:val="0"/>
        <w:spacing w:line="300" w:lineRule="auto"/>
        <w:ind w:firstLine="602" w:firstLineChars="200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在津推广应用新能源汽车安全服务保障能力复查评价表</w:t>
      </w:r>
    </w:p>
    <w:tbl>
      <w:tblPr>
        <w:tblStyle w:val="2"/>
        <w:tblW w:w="5739" w:type="pct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702"/>
        <w:gridCol w:w="518"/>
        <w:gridCol w:w="47"/>
        <w:gridCol w:w="724"/>
        <w:gridCol w:w="980"/>
        <w:gridCol w:w="1056"/>
        <w:gridCol w:w="865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000" w:type="pct"/>
            <w:gridSpan w:val="9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b/>
                <w:sz w:val="30"/>
                <w:szCs w:val="30"/>
              </w:rPr>
              <w:t>一、审核单位信息（组织方填写）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869" w:type="pct"/>
            <w:vMerge w:val="restart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审核对象</w:t>
            </w:r>
          </w:p>
        </w:tc>
        <w:tc>
          <w:tcPr>
            <w:tcW w:w="4131" w:type="pct"/>
            <w:gridSpan w:val="8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color w:val="C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869" w:type="pct"/>
            <w:vMerge w:val="continue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870" w:type="pct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联系人</w:t>
            </w:r>
          </w:p>
        </w:tc>
        <w:tc>
          <w:tcPr>
            <w:tcW w:w="659" w:type="pct"/>
            <w:gridSpan w:val="3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501" w:type="pct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职务</w:t>
            </w:r>
          </w:p>
        </w:tc>
        <w:tc>
          <w:tcPr>
            <w:tcW w:w="540" w:type="pct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442" w:type="pct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手机</w:t>
            </w:r>
          </w:p>
        </w:tc>
        <w:tc>
          <w:tcPr>
            <w:tcW w:w="1119" w:type="pct"/>
            <w:shd w:val="pct10" w:color="auto" w:fill="auto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黑体" w:hAnsi="黑体" w:eastAsia="黑体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b/>
                <w:sz w:val="30"/>
                <w:szCs w:val="30"/>
              </w:rPr>
              <w:t>二、复核信息（服务机构）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服务机构资质</w:t>
            </w: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服务资质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需提供企业营业执照、服务能力证明材料等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服务有效性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需提供与生产企业签订的有效的合同（内容和有效期）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8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专业技术人员</w:t>
            </w: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技术人员劳动合同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有效性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技术培训证明材料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包括生产企业培训、公共培训等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专业维修工位</w:t>
            </w:r>
          </w:p>
        </w:tc>
        <w:tc>
          <w:tcPr>
            <w:tcW w:w="4131" w:type="pct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是否满足安全维修要求、是否整洁、远离易燃易爆品，应急照明、安全标识。可与传统车混用，但维修新能源汽车时，应明示区域隔离。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专用维修装备</w:t>
            </w: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专用工具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包括但不限于厂家指定检测、维修设备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维修人员防护用品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防护眼镜、手套、绝缘鞋、绝缘地垫、绝缘工具等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59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动力电池拆卸装备</w:t>
            </w:r>
          </w:p>
        </w:tc>
        <w:tc>
          <w:tcPr>
            <w:tcW w:w="2972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仅适用于拆卸、存放动力电池的服务机构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安全规程明示</w:t>
            </w:r>
          </w:p>
        </w:tc>
        <w:tc>
          <w:tcPr>
            <w:tcW w:w="4131" w:type="pct"/>
            <w:gridSpan w:val="8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是否在显著位置设有安全操作规程、相关规范警示牌等。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消防应急设备</w:t>
            </w: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应急通道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逃生通道设置是否合理，并有清晰指示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消防设备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是否常备应急消防设备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事故应急能力</w:t>
            </w: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应急培训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提供培训记录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应急演练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提供演练记录或相应证明材料，至少包括触电、火灾。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动力电池存放</w:t>
            </w: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存放区域合理性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是否远离易燃易爆等危化品，电池组进出无障碍。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存放区标识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安全标识完整性、安全操作规程明示。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存放区域清洁性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地面有无油污、积水、金属屑等。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防晒通风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避免阳光直射，通风良好，安装有温度、湿度监控仪器。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现场监测能力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是否安装有烟感或视频监控等监控设备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堆放平台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坚固性、便利性，与动力电池接触面绝缘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消防设施配备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是否配备灭火器、灭火毯等设备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日常巡检情况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提供企业巡查机制文件、日常巡查记录等材料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69" w:type="pct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13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电池出入库记录</w:t>
            </w:r>
          </w:p>
        </w:tc>
        <w:tc>
          <w:tcPr>
            <w:tcW w:w="2996" w:type="pct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FF0000"/>
                <w:sz w:val="24"/>
                <w:szCs w:val="28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8"/>
              </w:rPr>
              <w:t>提供企业出入库登记机制文件，出入库记录等材料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审核结论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：（此处填写“通过”或“不通过”，若不通过，请说明理由）</w:t>
            </w:r>
          </w:p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6840" w:firstLineChars="285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专家签字：</w:t>
            </w:r>
          </w:p>
          <w:p>
            <w:pPr>
              <w:adjustRightInd w:val="0"/>
              <w:snapToGrid w:val="0"/>
              <w:jc w:val="right"/>
              <w:rPr>
                <w:rFonts w:ascii="黑体" w:hAnsi="黑体" w:eastAsia="黑体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DA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2019-12-30T06:52:53Z</dcterms:created>
  <dc:creator>Administrator</dc:creator>
  <cp:lastModifiedBy>NTKO</cp:lastModifiedBy>
  <dcterms:modified xsi:type="dcterms:W3CDTF">2019-12-30T06:52:55Z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